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u w:val="single"/>
        </w:rPr>
      </w:pPr>
      <w:bookmarkStart w:colFirst="0" w:colLast="0" w:name="_jaku937zkved" w:id="0"/>
      <w:bookmarkEnd w:id="0"/>
      <w:r w:rsidDel="00000000" w:rsidR="00000000" w:rsidRPr="00000000">
        <w:rPr>
          <w:b w:val="1"/>
          <w:u w:val="single"/>
          <w:rtl w:val="0"/>
        </w:rPr>
        <w:t xml:space="preserve">Feedback Questions &amp; Instructions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This document is a copy of the public consultation feedback form questions and instructions. The aim is to provide you with the opportunity to review questions holistically prior to completing the form.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b w:val="1"/>
          <w:sz w:val="26"/>
          <w:szCs w:val="26"/>
          <w:rtl w:val="0"/>
        </w:rPr>
        <w:t xml:space="preserve">When you are ready to provide your feedback, please use </w:t>
      </w:r>
      <w:hyperlink r:id="rId6">
        <w:r w:rsidDel="00000000" w:rsidR="00000000" w:rsidRPr="00000000">
          <w:rPr>
            <w:b w:val="1"/>
            <w:color w:val="1155cc"/>
            <w:sz w:val="26"/>
            <w:szCs w:val="26"/>
            <w:u w:val="single"/>
            <w:rtl w:val="0"/>
          </w:rPr>
          <w:t xml:space="preserve">this feedback form</w:t>
        </w:r>
      </w:hyperlink>
      <w:r w:rsidDel="00000000" w:rsidR="00000000" w:rsidRPr="00000000">
        <w:rPr>
          <w:sz w:val="26"/>
          <w:szCs w:val="26"/>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rPr>
          <w:color w:val="202124"/>
        </w:rPr>
      </w:pPr>
      <w:r w:rsidDel="00000000" w:rsidR="00000000" w:rsidRPr="00000000">
        <w:rPr>
          <w:color w:val="202124"/>
          <w:rtl w:val="0"/>
        </w:rPr>
        <w:t xml:space="preserve">We </w:t>
      </w:r>
      <w:r w:rsidDel="00000000" w:rsidR="00000000" w:rsidRPr="00000000">
        <w:rPr>
          <w:color w:val="202124"/>
          <w:rtl w:val="0"/>
        </w:rPr>
        <w:t xml:space="preserve">will be accepting responses from September 15, 2022 until October 14, 2022. For more information on this public consultation, please visit </w:t>
      </w:r>
      <w:hyperlink r:id="rId7">
        <w:r w:rsidDel="00000000" w:rsidR="00000000" w:rsidRPr="00000000">
          <w:rPr>
            <w:color w:val="1155cc"/>
            <w:u w:val="single"/>
            <w:rtl w:val="0"/>
          </w:rPr>
          <w:t xml:space="preserve">this page</w:t>
        </w:r>
      </w:hyperlink>
      <w:r w:rsidDel="00000000" w:rsidR="00000000" w:rsidRPr="00000000">
        <w:rPr>
          <w:color w:val="202124"/>
          <w:rtl w:val="0"/>
        </w:rPr>
        <w:t xml:space="preserve">. </w:t>
      </w:r>
    </w:p>
    <w:p w:rsidR="00000000" w:rsidDel="00000000" w:rsidP="00000000" w:rsidRDefault="00000000" w:rsidRPr="00000000" w14:paraId="00000008">
      <w:pPr>
        <w:shd w:fill="ffffff" w:val="clear"/>
        <w:rPr>
          <w:color w:val="202124"/>
        </w:rPr>
      </w:pPr>
      <w:r w:rsidDel="00000000" w:rsidR="00000000" w:rsidRPr="00000000">
        <w:rPr>
          <w:color w:val="202124"/>
          <w:rtl w:val="0"/>
        </w:rPr>
        <w:t xml:space="preserve"> </w:t>
      </w:r>
    </w:p>
    <w:p w:rsidR="00000000" w:rsidDel="00000000" w:rsidP="00000000" w:rsidRDefault="00000000" w:rsidRPr="00000000" w14:paraId="00000009">
      <w:pPr>
        <w:shd w:fill="ffffff" w:val="clear"/>
        <w:rPr>
          <w:color w:val="202124"/>
        </w:rPr>
      </w:pPr>
      <w:r w:rsidDel="00000000" w:rsidR="00000000" w:rsidRPr="00000000">
        <w:rPr>
          <w:color w:val="202124"/>
          <w:rtl w:val="0"/>
        </w:rPr>
        <w:t xml:space="preserve">The purpose of this 4-week public consultation is to solicit feedback from the public on the scientific rigor and robustness, as well as usability of the Technical Guidance for Step 1: Assess, the Technical Guidance for Step 2: Prioritize, and the Technical Guidance for Step 3: Measure, Set &amp; Disclose - Initial Freshwater SBTs. </w:t>
      </w:r>
    </w:p>
    <w:p w:rsidR="00000000" w:rsidDel="00000000" w:rsidP="00000000" w:rsidRDefault="00000000" w:rsidRPr="00000000" w14:paraId="0000000A">
      <w:pPr>
        <w:shd w:fill="ffffff" w:val="clear"/>
        <w:rPr>
          <w:color w:val="202124"/>
        </w:rPr>
      </w:pPr>
      <w:r w:rsidDel="00000000" w:rsidR="00000000" w:rsidRPr="00000000">
        <w:rPr>
          <w:rtl w:val="0"/>
        </w:rPr>
      </w:r>
    </w:p>
    <w:p w:rsidR="00000000" w:rsidDel="00000000" w:rsidP="00000000" w:rsidRDefault="00000000" w:rsidRPr="00000000" w14:paraId="0000000B">
      <w:pPr>
        <w:shd w:fill="ffffff" w:val="clear"/>
        <w:rPr>
          <w:color w:val="202124"/>
        </w:rPr>
      </w:pPr>
      <w:r w:rsidDel="00000000" w:rsidR="00000000" w:rsidRPr="00000000">
        <w:rPr>
          <w:color w:val="202124"/>
          <w:rtl w:val="0"/>
        </w:rPr>
        <w:t xml:space="preserve">We welcome input from external stakeholders that could inform the finalization of the corporate technical guidance. Due to the technical nature of this content, stakeholders with expertise in sustainability, environmental risk management, environmental and social science, ecology and conservation are appreciated.</w:t>
      </w:r>
    </w:p>
    <w:p w:rsidR="00000000" w:rsidDel="00000000" w:rsidP="00000000" w:rsidRDefault="00000000" w:rsidRPr="00000000" w14:paraId="0000000C">
      <w:pPr>
        <w:shd w:fill="ffffff" w:val="clear"/>
        <w:rPr>
          <w:color w:val="202124"/>
        </w:rPr>
      </w:pPr>
      <w:r w:rsidDel="00000000" w:rsidR="00000000" w:rsidRPr="00000000">
        <w:rPr>
          <w:rtl w:val="0"/>
        </w:rPr>
      </w:r>
    </w:p>
    <w:p w:rsidR="00000000" w:rsidDel="00000000" w:rsidP="00000000" w:rsidRDefault="00000000" w:rsidRPr="00000000" w14:paraId="0000000D">
      <w:pPr>
        <w:shd w:fill="ffffff" w:val="clear"/>
        <w:rPr>
          <w:b w:val="1"/>
          <w:color w:val="202124"/>
        </w:rPr>
      </w:pPr>
      <w:r w:rsidDel="00000000" w:rsidR="00000000" w:rsidRPr="00000000">
        <w:rPr>
          <w:b w:val="1"/>
          <w:color w:val="202124"/>
          <w:rtl w:val="0"/>
        </w:rPr>
        <w:t xml:space="preserve">FOR YOUR REVIEW:</w:t>
      </w:r>
    </w:p>
    <w:p w:rsidR="00000000" w:rsidDel="00000000" w:rsidP="00000000" w:rsidRDefault="00000000" w:rsidRPr="00000000" w14:paraId="0000000E">
      <w:pPr>
        <w:numPr>
          <w:ilvl w:val="0"/>
          <w:numId w:val="8"/>
        </w:numPr>
        <w:shd w:fill="ffffff" w:val="clear"/>
        <w:ind w:left="720" w:hanging="360"/>
        <w:rPr>
          <w:u w:val="none"/>
        </w:rPr>
      </w:pPr>
      <w:hyperlink r:id="rId8">
        <w:r w:rsidDel="00000000" w:rsidR="00000000" w:rsidRPr="00000000">
          <w:rPr>
            <w:color w:val="1155cc"/>
            <w:u w:val="single"/>
            <w:rtl w:val="0"/>
          </w:rPr>
          <w:t xml:space="preserve">Technical Guidance for Step 1 (Assess) and Step 2 (Prioritize)</w:t>
        </w:r>
      </w:hyperlink>
      <w:r w:rsidDel="00000000" w:rsidR="00000000" w:rsidRPr="00000000">
        <w:rPr>
          <w:rtl w:val="0"/>
        </w:rPr>
      </w:r>
    </w:p>
    <w:p w:rsidR="00000000" w:rsidDel="00000000" w:rsidP="00000000" w:rsidRDefault="00000000" w:rsidRPr="00000000" w14:paraId="0000000F">
      <w:pPr>
        <w:numPr>
          <w:ilvl w:val="0"/>
          <w:numId w:val="8"/>
        </w:numPr>
        <w:shd w:fill="ffffff" w:val="clear"/>
        <w:ind w:left="720" w:hanging="360"/>
        <w:rPr>
          <w:u w:val="none"/>
        </w:rPr>
      </w:pPr>
      <w:hyperlink r:id="rId9">
        <w:r w:rsidDel="00000000" w:rsidR="00000000" w:rsidRPr="00000000">
          <w:rPr>
            <w:color w:val="1155cc"/>
            <w:u w:val="single"/>
            <w:rtl w:val="0"/>
          </w:rPr>
          <w:t xml:space="preserve">Technical Guidance for Step 3 (Measure, Set &amp; Disclose) - Initial Freshwater SBTs</w:t>
        </w:r>
      </w:hyperlink>
      <w:r w:rsidDel="00000000" w:rsidR="00000000" w:rsidRPr="00000000">
        <w:rPr>
          <w:rtl w:val="0"/>
        </w:rPr>
      </w:r>
    </w:p>
    <w:p w:rsidR="00000000" w:rsidDel="00000000" w:rsidP="00000000" w:rsidRDefault="00000000" w:rsidRPr="00000000" w14:paraId="00000010">
      <w:pPr>
        <w:shd w:fill="ffffff" w:val="clear"/>
        <w:rPr>
          <w:color w:val="202124"/>
        </w:rPr>
      </w:pPr>
      <w:r w:rsidDel="00000000" w:rsidR="00000000" w:rsidRPr="00000000">
        <w:rPr>
          <w:rtl w:val="0"/>
        </w:rPr>
      </w:r>
    </w:p>
    <w:p w:rsidR="00000000" w:rsidDel="00000000" w:rsidP="00000000" w:rsidRDefault="00000000" w:rsidRPr="00000000" w14:paraId="00000011">
      <w:pPr>
        <w:shd w:fill="ffffff" w:val="clear"/>
        <w:rPr>
          <w:color w:val="202124"/>
        </w:rPr>
      </w:pPr>
      <w:r w:rsidDel="00000000" w:rsidR="00000000" w:rsidRPr="00000000">
        <w:rPr>
          <w:color w:val="202124"/>
          <w:rtl w:val="0"/>
        </w:rPr>
        <w:t xml:space="preserve">Please note: </w:t>
      </w:r>
    </w:p>
    <w:p w:rsidR="00000000" w:rsidDel="00000000" w:rsidP="00000000" w:rsidRDefault="00000000" w:rsidRPr="00000000" w14:paraId="00000012">
      <w:pPr>
        <w:numPr>
          <w:ilvl w:val="0"/>
          <w:numId w:val="10"/>
        </w:numPr>
        <w:shd w:fill="ffffff" w:val="clear"/>
        <w:ind w:left="720" w:hanging="360"/>
        <w:rPr>
          <w:u w:val="none"/>
        </w:rPr>
      </w:pPr>
      <w:r w:rsidDel="00000000" w:rsidR="00000000" w:rsidRPr="00000000">
        <w:rPr>
          <w:color w:val="202124"/>
          <w:rtl w:val="0"/>
        </w:rPr>
        <w:t xml:space="preserve">SBTN will only accept feedback via </w:t>
      </w:r>
      <w:hyperlink r:id="rId10">
        <w:r w:rsidDel="00000000" w:rsidR="00000000" w:rsidRPr="00000000">
          <w:rPr>
            <w:color w:val="1155cc"/>
            <w:u w:val="single"/>
            <w:rtl w:val="0"/>
          </w:rPr>
          <w:t xml:space="preserve">this feedback form</w:t>
        </w:r>
      </w:hyperlink>
      <w:r w:rsidDel="00000000" w:rsidR="00000000" w:rsidRPr="00000000">
        <w:rPr>
          <w:color w:val="202124"/>
          <w:rtl w:val="0"/>
        </w:rPr>
        <w:t xml:space="preserve">.</w:t>
      </w:r>
      <w:r w:rsidDel="00000000" w:rsidR="00000000" w:rsidRPr="00000000">
        <w:rPr>
          <w:color w:val="202124"/>
          <w:rtl w:val="0"/>
        </w:rPr>
        <w:t xml:space="preserve"> </w:t>
      </w:r>
      <w:r w:rsidDel="00000000" w:rsidR="00000000" w:rsidRPr="00000000">
        <w:rPr>
          <w:b w:val="1"/>
          <w:color w:val="202124"/>
          <w:rtl w:val="0"/>
        </w:rPr>
        <w:t xml:space="preserve">SBTN will not accept feedback via email submissions.</w:t>
      </w:r>
      <w:r w:rsidDel="00000000" w:rsidR="00000000" w:rsidRPr="00000000">
        <w:rPr>
          <w:color w:val="202124"/>
          <w:rtl w:val="0"/>
        </w:rPr>
        <w:t xml:space="preserve"> If you have any trouble accessing this form, please contact </w:t>
      </w:r>
      <w:r w:rsidDel="00000000" w:rsidR="00000000" w:rsidRPr="00000000">
        <w:rPr>
          <w:color w:val="1155cc"/>
          <w:rtl w:val="0"/>
        </w:rPr>
        <w:t xml:space="preserve">info@sciencebasedtargetsnetwork.org</w:t>
      </w:r>
      <w:r w:rsidDel="00000000" w:rsidR="00000000" w:rsidRPr="00000000">
        <w:rPr>
          <w:color w:val="202124"/>
          <w:rtl w:val="0"/>
        </w:rPr>
        <w:t xml:space="preserve">. </w:t>
      </w:r>
    </w:p>
    <w:p w:rsidR="00000000" w:rsidDel="00000000" w:rsidP="00000000" w:rsidRDefault="00000000" w:rsidRPr="00000000" w14:paraId="00000013">
      <w:pPr>
        <w:numPr>
          <w:ilvl w:val="0"/>
          <w:numId w:val="10"/>
        </w:numPr>
        <w:shd w:fill="ffffff" w:val="clear"/>
        <w:ind w:left="720" w:hanging="360"/>
        <w:rPr>
          <w:color w:val="202124"/>
          <w:u w:val="none"/>
        </w:rPr>
      </w:pPr>
      <w:r w:rsidDel="00000000" w:rsidR="00000000" w:rsidRPr="00000000">
        <w:rPr>
          <w:color w:val="202124"/>
          <w:rtl w:val="0"/>
        </w:rPr>
        <w:t xml:space="preserve">Not every question will be directly applicable to your organization - please only </w:t>
      </w:r>
      <w:r w:rsidDel="00000000" w:rsidR="00000000" w:rsidRPr="00000000">
        <w:rPr>
          <w:color w:val="202124"/>
          <w:rtl w:val="0"/>
        </w:rPr>
        <w:t xml:space="preserve">answer those questions that are relevant to you. All questions are optional. </w:t>
      </w:r>
    </w:p>
    <w:p w:rsidR="00000000" w:rsidDel="00000000" w:rsidP="00000000" w:rsidRDefault="00000000" w:rsidRPr="00000000" w14:paraId="00000014">
      <w:pPr>
        <w:numPr>
          <w:ilvl w:val="0"/>
          <w:numId w:val="10"/>
        </w:numPr>
        <w:shd w:fill="ffffff" w:val="clear"/>
        <w:ind w:left="720" w:hanging="360"/>
        <w:rPr>
          <w:color w:val="202124"/>
          <w:u w:val="none"/>
        </w:rPr>
      </w:pPr>
      <w:r w:rsidDel="00000000" w:rsidR="00000000" w:rsidRPr="00000000">
        <w:rPr>
          <w:color w:val="202124"/>
          <w:rtl w:val="0"/>
        </w:rPr>
        <w:t xml:space="preserve">All information collected in this public consultation will be anonymized to protect each re</w:t>
      </w:r>
      <w:r w:rsidDel="00000000" w:rsidR="00000000" w:rsidRPr="00000000">
        <w:rPr>
          <w:color w:val="202124"/>
          <w:rtl w:val="0"/>
        </w:rPr>
        <w:t xml:space="preserve">viewer's identity. No names or other identifying information will be used when discussing or reporting data. SBTN will keep all data collected in a protected server.</w:t>
      </w:r>
    </w:p>
    <w:p w:rsidR="00000000" w:rsidDel="00000000" w:rsidP="00000000" w:rsidRDefault="00000000" w:rsidRPr="00000000" w14:paraId="00000015">
      <w:pPr>
        <w:shd w:fill="ffffff" w:val="clear"/>
        <w:rPr>
          <w:color w:val="202124"/>
        </w:rPr>
      </w:pPr>
      <w:r w:rsidDel="00000000" w:rsidR="00000000" w:rsidRPr="00000000">
        <w:rPr>
          <w:rtl w:val="0"/>
        </w:rPr>
      </w:r>
    </w:p>
    <w:p w:rsidR="00000000" w:rsidDel="00000000" w:rsidP="00000000" w:rsidRDefault="00000000" w:rsidRPr="00000000" w14:paraId="00000016">
      <w:pPr>
        <w:shd w:fill="ffffff" w:val="clear"/>
        <w:rPr>
          <w:color w:val="202124"/>
        </w:rPr>
      </w:pPr>
      <w:r w:rsidDel="00000000" w:rsidR="00000000" w:rsidRPr="00000000">
        <w:rPr>
          <w:color w:val="202124"/>
          <w:rtl w:val="0"/>
        </w:rPr>
        <w:t xml:space="preserve">If you have any questions about this consultation process or the work of SBTN, please reach out to us at </w:t>
      </w:r>
      <w:r w:rsidDel="00000000" w:rsidR="00000000" w:rsidRPr="00000000">
        <w:rPr>
          <w:color w:val="1155cc"/>
          <w:rtl w:val="0"/>
        </w:rPr>
        <w:t xml:space="preserve">info@sciencebasedtargetsnetwork.org</w:t>
      </w:r>
      <w:r w:rsidDel="00000000" w:rsidR="00000000" w:rsidRPr="00000000">
        <w:rPr>
          <w:color w:val="202124"/>
          <w:rtl w:val="0"/>
        </w:rPr>
        <w:t xml:space="preserve">.</w:t>
      </w:r>
    </w:p>
    <w:p w:rsidR="00000000" w:rsidDel="00000000" w:rsidP="00000000" w:rsidRDefault="00000000" w:rsidRPr="00000000" w14:paraId="00000017">
      <w:pPr>
        <w:shd w:fill="ffffff" w:val="clear"/>
        <w:rPr>
          <w:color w:val="202124"/>
        </w:rPr>
      </w:pPr>
      <w:r w:rsidDel="00000000" w:rsidR="00000000" w:rsidRPr="00000000">
        <w:rPr>
          <w:color w:val="202124"/>
          <w:rtl w:val="0"/>
        </w:rPr>
        <w:t xml:space="preserve"> </w:t>
      </w:r>
    </w:p>
    <w:p w:rsidR="00000000" w:rsidDel="00000000" w:rsidP="00000000" w:rsidRDefault="00000000" w:rsidRPr="00000000" w14:paraId="00000018">
      <w:pPr>
        <w:shd w:fill="ffffff" w:val="clear"/>
        <w:rPr>
          <w:color w:val="202124"/>
        </w:rPr>
      </w:pPr>
      <w:r w:rsidDel="00000000" w:rsidR="00000000" w:rsidRPr="00000000">
        <w:rPr>
          <w:color w:val="202124"/>
          <w:rtl w:val="0"/>
        </w:rPr>
        <w:t xml:space="preserve">Thank you in advance for your feedback; we look forward to your contributions.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Reviewer Information</w:t>
      </w:r>
    </w:p>
    <w:p w:rsidR="00000000" w:rsidDel="00000000" w:rsidP="00000000" w:rsidRDefault="00000000" w:rsidRPr="00000000" w14:paraId="0000001C">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What is your name?</w:t>
      </w:r>
    </w:p>
    <w:p w:rsidR="00000000" w:rsidDel="00000000" w:rsidP="00000000" w:rsidRDefault="00000000" w:rsidRPr="00000000" w14:paraId="0000001E">
      <w:pPr>
        <w:numPr>
          <w:ilvl w:val="0"/>
          <w:numId w:val="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What is your email address?</w:t>
      </w:r>
    </w:p>
    <w:p w:rsidR="00000000" w:rsidDel="00000000" w:rsidP="00000000" w:rsidRDefault="00000000" w:rsidRPr="00000000" w14:paraId="0000001F">
      <w:pPr>
        <w:numPr>
          <w:ilvl w:val="0"/>
          <w:numId w:val="1"/>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What is your job title?</w:t>
      </w:r>
    </w:p>
    <w:p w:rsidR="00000000" w:rsidDel="00000000" w:rsidP="00000000" w:rsidRDefault="00000000" w:rsidRPr="00000000" w14:paraId="00000020">
      <w:pPr>
        <w:numPr>
          <w:ilvl w:val="0"/>
          <w:numId w:val="1"/>
        </w:numPr>
        <w:ind w:left="720" w:hanging="360"/>
        <w:rPr>
          <w:rFonts w:ascii="Roboto" w:cs="Roboto" w:eastAsia="Roboto" w:hAnsi="Roboto"/>
          <w:highlight w:val="white"/>
        </w:rPr>
      </w:pPr>
      <w:r w:rsidDel="00000000" w:rsidR="00000000" w:rsidRPr="00000000">
        <w:rPr>
          <w:rFonts w:ascii="Roboto" w:cs="Roboto" w:eastAsia="Roboto" w:hAnsi="Roboto"/>
          <w:color w:val="202124"/>
          <w:highlight w:val="white"/>
          <w:rtl w:val="0"/>
        </w:rPr>
        <w:t xml:space="preserve">What is the name of the organization that you are representing with this form response?</w:t>
      </w:r>
    </w:p>
    <w:p w:rsidR="00000000" w:rsidDel="00000000" w:rsidP="00000000" w:rsidRDefault="00000000" w:rsidRPr="00000000" w14:paraId="00000021">
      <w:pPr>
        <w:numPr>
          <w:ilvl w:val="0"/>
          <w:numId w:val="1"/>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What type of stakeholder do you represent?</w:t>
      </w:r>
    </w:p>
    <w:p w:rsidR="00000000" w:rsidDel="00000000" w:rsidP="00000000" w:rsidRDefault="00000000" w:rsidRPr="00000000" w14:paraId="00000022">
      <w:pPr>
        <w:jc w:val="center"/>
        <w:rPr>
          <w:b w:val="1"/>
          <w:color w:val="202124"/>
          <w:sz w:val="24"/>
          <w:szCs w:val="24"/>
          <w:highlight w:val="white"/>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b w:val="1"/>
          <w:color w:val="202124"/>
          <w:highlight w:val="white"/>
        </w:rPr>
      </w:pPr>
      <w:r w:rsidDel="00000000" w:rsidR="00000000" w:rsidRPr="00000000">
        <w:rPr>
          <w:b w:val="1"/>
          <w:color w:val="202124"/>
          <w:sz w:val="24"/>
          <w:szCs w:val="24"/>
          <w:highlight w:val="white"/>
          <w:rtl w:val="0"/>
        </w:rPr>
        <w:t xml:space="preserve">Technical Guidance for Step 1: Assess &amp; Step 2: Prioritize </w:t>
      </w:r>
      <w:r w:rsidDel="00000000" w:rsidR="00000000" w:rsidRPr="00000000">
        <w:rPr>
          <w:rtl w:val="0"/>
        </w:rPr>
      </w:r>
    </w:p>
    <w:p w:rsidR="00000000" w:rsidDel="00000000" w:rsidP="00000000" w:rsidRDefault="00000000" w:rsidRPr="00000000" w14:paraId="00000024">
      <w:pPr>
        <w:rPr>
          <w:rFonts w:ascii="Roboto" w:cs="Roboto" w:eastAsia="Roboto" w:hAnsi="Roboto"/>
          <w:b w:val="1"/>
          <w:color w:val="202124"/>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General Questions</w:t>
      </w:r>
    </w:p>
    <w:p w:rsidR="00000000" w:rsidDel="00000000" w:rsidP="00000000" w:rsidRDefault="00000000" w:rsidRPr="00000000" w14:paraId="00000026">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7">
      <w:pPr>
        <w:numPr>
          <w:ilvl w:val="0"/>
          <w:numId w:val="4"/>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Overall Clarity: The Step 1 &amp; 2 Guidance documents are clear and easy to follow</w:t>
      </w:r>
    </w:p>
    <w:p w:rsidR="00000000" w:rsidDel="00000000" w:rsidP="00000000" w:rsidRDefault="00000000" w:rsidRPr="00000000" w14:paraId="00000028">
      <w:pPr>
        <w:numPr>
          <w:ilvl w:val="1"/>
          <w:numId w:val="4"/>
        </w:numPr>
        <w:ind w:left="1440" w:hanging="360"/>
        <w:jc w:val="both"/>
        <w:rPr>
          <w:rFonts w:ascii="Roboto" w:cs="Roboto" w:eastAsia="Roboto" w:hAnsi="Roboto"/>
          <w:color w:val="202124"/>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r w:rsidDel="00000000" w:rsidR="00000000" w:rsidRPr="00000000">
        <w:rPr>
          <w:rtl w:val="0"/>
        </w:rPr>
      </w:r>
    </w:p>
    <w:p w:rsidR="00000000" w:rsidDel="00000000" w:rsidP="00000000" w:rsidRDefault="00000000" w:rsidRPr="00000000" w14:paraId="00000029">
      <w:pPr>
        <w:numPr>
          <w:ilvl w:val="0"/>
          <w:numId w:val="4"/>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Improving Clarity: Please indicate any areas where overall clarity could be improved, being as specific as possible (sections, page numbers, etc).</w:t>
      </w:r>
    </w:p>
    <w:p w:rsidR="00000000" w:rsidDel="00000000" w:rsidP="00000000" w:rsidRDefault="00000000" w:rsidRPr="00000000" w14:paraId="0000002A">
      <w:pPr>
        <w:numPr>
          <w:ilvl w:val="1"/>
          <w:numId w:val="4"/>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2B">
      <w:pPr>
        <w:numPr>
          <w:ilvl w:val="0"/>
          <w:numId w:val="4"/>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Step 1: Assess - Company Feasibility: My company is likely to be able to complete Technical Guidance for Step 1: Assess. (Note: Please only answer this question if you are from a company; or have experience working with companies to complete sustainability framework)</w:t>
      </w:r>
    </w:p>
    <w:p w:rsidR="00000000" w:rsidDel="00000000" w:rsidP="00000000" w:rsidRDefault="00000000" w:rsidRPr="00000000" w14:paraId="0000002C">
      <w:pPr>
        <w:numPr>
          <w:ilvl w:val="1"/>
          <w:numId w:val="4"/>
        </w:numPr>
        <w:ind w:left="1440" w:hanging="360"/>
        <w:jc w:val="both"/>
        <w:rPr>
          <w:rFonts w:ascii="Roboto" w:cs="Roboto" w:eastAsia="Roboto" w:hAnsi="Roboto"/>
          <w:color w:val="202124"/>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r w:rsidDel="00000000" w:rsidR="00000000" w:rsidRPr="00000000">
        <w:rPr>
          <w:rtl w:val="0"/>
        </w:rPr>
      </w:r>
    </w:p>
    <w:p w:rsidR="00000000" w:rsidDel="00000000" w:rsidP="00000000" w:rsidRDefault="00000000" w:rsidRPr="00000000" w14:paraId="0000002D">
      <w:pPr>
        <w:numPr>
          <w:ilvl w:val="0"/>
          <w:numId w:val="4"/>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Step 1: Assess - Mitigating Challenges: Which section(s) of the guidance would you find most challenging to implement, if any?</w:t>
      </w:r>
    </w:p>
    <w:p w:rsidR="00000000" w:rsidDel="00000000" w:rsidP="00000000" w:rsidRDefault="00000000" w:rsidRPr="00000000" w14:paraId="0000002E">
      <w:pPr>
        <w:numPr>
          <w:ilvl w:val="1"/>
          <w:numId w:val="4"/>
        </w:numPr>
        <w:ind w:left="1440" w:hanging="360"/>
        <w:jc w:val="both"/>
        <w:rPr>
          <w:rFonts w:ascii="Roboto" w:cs="Roboto" w:eastAsia="Roboto" w:hAnsi="Roboto"/>
          <w:color w:val="202124"/>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p>
    <w:p w:rsidR="00000000" w:rsidDel="00000000" w:rsidP="00000000" w:rsidRDefault="00000000" w:rsidRPr="00000000" w14:paraId="0000002F">
      <w:pPr>
        <w:numPr>
          <w:ilvl w:val="0"/>
          <w:numId w:val="4"/>
        </w:numPr>
        <w:ind w:left="720" w:hanging="360"/>
        <w:jc w:val="both"/>
        <w:rPr>
          <w:rFonts w:ascii="Roboto" w:cs="Roboto" w:eastAsia="Roboto" w:hAnsi="Roboto"/>
          <w:highlight w:val="white"/>
        </w:rPr>
      </w:pPr>
      <w:r w:rsidDel="00000000" w:rsidR="00000000" w:rsidRPr="00000000">
        <w:rPr>
          <w:rFonts w:ascii="Roboto" w:cs="Roboto" w:eastAsia="Roboto" w:hAnsi="Roboto"/>
          <w:color w:val="202124"/>
          <w:highlight w:val="white"/>
          <w:rtl w:val="0"/>
        </w:rPr>
        <w:t xml:space="preserve">Please share why you would find the above section(s) challenging. Please be as s</w:t>
      </w:r>
      <w:r w:rsidDel="00000000" w:rsidR="00000000" w:rsidRPr="00000000">
        <w:rPr>
          <w:rFonts w:ascii="Roboto" w:cs="Roboto" w:eastAsia="Roboto" w:hAnsi="Roboto"/>
          <w:color w:val="202124"/>
          <w:rtl w:val="0"/>
        </w:rPr>
        <w:t xml:space="preserve">pecific as possible (e.g. cost, data collection, expertise required).</w:t>
      </w:r>
    </w:p>
    <w:p w:rsidR="00000000" w:rsidDel="00000000" w:rsidP="00000000" w:rsidRDefault="00000000" w:rsidRPr="00000000" w14:paraId="00000030">
      <w:pPr>
        <w:numPr>
          <w:ilvl w:val="0"/>
          <w:numId w:val="4"/>
        </w:numPr>
        <w:shd w:fill="f8f9fa" w:val="clear"/>
        <w:ind w:left="720" w:hanging="360"/>
        <w:jc w:val="both"/>
        <w:rPr>
          <w:rFonts w:ascii="Roboto" w:cs="Roboto" w:eastAsia="Roboto" w:hAnsi="Roboto"/>
          <w:color w:val="202124"/>
        </w:rPr>
      </w:pPr>
      <w:r w:rsidDel="00000000" w:rsidR="00000000" w:rsidRPr="00000000">
        <w:rPr>
          <w:rFonts w:ascii="Roboto" w:cs="Roboto" w:eastAsia="Roboto" w:hAnsi="Roboto"/>
          <w:color w:val="202124"/>
          <w:rtl w:val="0"/>
        </w:rPr>
        <w:t xml:space="preserve">Step 2: Prioritize - Company Feasibility: My company is likely to be able to complete Technical Guidance for Step 2: Prioritize. (Note: Please only answer this question if you are from a company; or have experience working with companies to complete sustainability frameworks)</w:t>
      </w:r>
    </w:p>
    <w:p w:rsidR="00000000" w:rsidDel="00000000" w:rsidP="00000000" w:rsidRDefault="00000000" w:rsidRPr="00000000" w14:paraId="00000031">
      <w:pPr>
        <w:numPr>
          <w:ilvl w:val="1"/>
          <w:numId w:val="4"/>
        </w:numPr>
        <w:ind w:left="1440" w:hanging="360"/>
        <w:jc w:val="both"/>
        <w:rPr>
          <w:rFonts w:ascii="Roboto" w:cs="Roboto" w:eastAsia="Roboto" w:hAnsi="Roboto"/>
          <w:color w:val="202124"/>
        </w:rPr>
      </w:pPr>
      <w:r w:rsidDel="00000000" w:rsidR="00000000" w:rsidRPr="00000000">
        <w:rPr>
          <w:rFonts w:ascii="Roboto" w:cs="Roboto" w:eastAsia="Roboto" w:hAnsi="Roboto"/>
          <w:rtl w:val="0"/>
        </w:rPr>
        <w:t xml:space="preserve">Answer options: Strongly Agree, Agree, Neither Agree nor disagree, Disagree, Strongly Disagree </w:t>
      </w:r>
    </w:p>
    <w:p w:rsidR="00000000" w:rsidDel="00000000" w:rsidP="00000000" w:rsidRDefault="00000000" w:rsidRPr="00000000" w14:paraId="00000032">
      <w:pPr>
        <w:numPr>
          <w:ilvl w:val="0"/>
          <w:numId w:val="4"/>
        </w:numPr>
        <w:shd w:fill="f8f9fa" w:val="clear"/>
        <w:ind w:left="720" w:hanging="360"/>
        <w:jc w:val="both"/>
        <w:rPr>
          <w:rFonts w:ascii="Roboto" w:cs="Roboto" w:eastAsia="Roboto" w:hAnsi="Roboto"/>
        </w:rPr>
      </w:pPr>
      <w:r w:rsidDel="00000000" w:rsidR="00000000" w:rsidRPr="00000000">
        <w:rPr>
          <w:rFonts w:ascii="Roboto" w:cs="Roboto" w:eastAsia="Roboto" w:hAnsi="Roboto"/>
          <w:color w:val="202124"/>
          <w:rtl w:val="0"/>
        </w:rPr>
        <w:t xml:space="preserve">Step 2: Prioritize - Mitigating Challenges: Which section(s) of the guidance would you find most challenging to implement, if any?</w:t>
      </w:r>
    </w:p>
    <w:p w:rsidR="00000000" w:rsidDel="00000000" w:rsidP="00000000" w:rsidRDefault="00000000" w:rsidRPr="00000000" w14:paraId="00000033">
      <w:pPr>
        <w:numPr>
          <w:ilvl w:val="1"/>
          <w:numId w:val="4"/>
        </w:numPr>
        <w:ind w:left="1440" w:hanging="360"/>
        <w:rPr>
          <w:rFonts w:ascii="Roboto" w:cs="Roboto" w:eastAsia="Roboto" w:hAnsi="Roboto"/>
        </w:rPr>
      </w:pPr>
      <w:r w:rsidDel="00000000" w:rsidR="00000000" w:rsidRPr="00000000">
        <w:rPr>
          <w:rFonts w:ascii="Roboto" w:cs="Roboto" w:eastAsia="Roboto" w:hAnsi="Roboto"/>
          <w:rtl w:val="0"/>
        </w:rPr>
        <w:t xml:space="preserve">Step 1a - Materiality Screening</w:t>
      </w:r>
    </w:p>
    <w:p w:rsidR="00000000" w:rsidDel="00000000" w:rsidP="00000000" w:rsidRDefault="00000000" w:rsidRPr="00000000" w14:paraId="00000034">
      <w:pPr>
        <w:numPr>
          <w:ilvl w:val="1"/>
          <w:numId w:val="4"/>
        </w:numPr>
        <w:ind w:left="1440" w:hanging="360"/>
        <w:rPr>
          <w:rFonts w:ascii="Roboto" w:cs="Roboto" w:eastAsia="Roboto" w:hAnsi="Roboto"/>
        </w:rPr>
      </w:pPr>
      <w:r w:rsidDel="00000000" w:rsidR="00000000" w:rsidRPr="00000000">
        <w:rPr>
          <w:rFonts w:ascii="Roboto" w:cs="Roboto" w:eastAsia="Roboto" w:hAnsi="Roboto"/>
          <w:rtl w:val="0"/>
        </w:rPr>
        <w:t xml:space="preserve">Step 1b - Pressure Assessment</w:t>
      </w:r>
    </w:p>
    <w:p w:rsidR="00000000" w:rsidDel="00000000" w:rsidP="00000000" w:rsidRDefault="00000000" w:rsidRPr="00000000" w14:paraId="00000035">
      <w:pPr>
        <w:numPr>
          <w:ilvl w:val="1"/>
          <w:numId w:val="4"/>
        </w:numPr>
        <w:ind w:left="1440" w:hanging="360"/>
        <w:rPr>
          <w:rFonts w:ascii="Roboto" w:cs="Roboto" w:eastAsia="Roboto" w:hAnsi="Roboto"/>
        </w:rPr>
      </w:pPr>
      <w:r w:rsidDel="00000000" w:rsidR="00000000" w:rsidRPr="00000000">
        <w:rPr>
          <w:rFonts w:ascii="Roboto" w:cs="Roboto" w:eastAsia="Roboto" w:hAnsi="Roboto"/>
          <w:rtl w:val="0"/>
        </w:rPr>
        <w:t xml:space="preserve">None of the above</w:t>
      </w:r>
      <w:r w:rsidDel="00000000" w:rsidR="00000000" w:rsidRPr="00000000">
        <w:rPr>
          <w:rtl w:val="0"/>
        </w:rPr>
      </w:r>
    </w:p>
    <w:p w:rsidR="00000000" w:rsidDel="00000000" w:rsidP="00000000" w:rsidRDefault="00000000" w:rsidRPr="00000000" w14:paraId="00000036">
      <w:pPr>
        <w:numPr>
          <w:ilvl w:val="0"/>
          <w:numId w:val="4"/>
        </w:numPr>
        <w:ind w:left="720" w:hanging="360"/>
        <w:jc w:val="both"/>
        <w:rPr>
          <w:rFonts w:ascii="Roboto" w:cs="Roboto" w:eastAsia="Roboto" w:hAnsi="Roboto"/>
          <w:highlight w:val="white"/>
        </w:rPr>
      </w:pPr>
      <w:r w:rsidDel="00000000" w:rsidR="00000000" w:rsidRPr="00000000">
        <w:rPr>
          <w:rFonts w:ascii="Roboto" w:cs="Roboto" w:eastAsia="Roboto" w:hAnsi="Roboto"/>
          <w:color w:val="202124"/>
          <w:rtl w:val="0"/>
        </w:rPr>
        <w:t xml:space="preserve">Please share why you would find the above section(s) c</w:t>
      </w:r>
      <w:r w:rsidDel="00000000" w:rsidR="00000000" w:rsidRPr="00000000">
        <w:rPr>
          <w:rFonts w:ascii="Roboto" w:cs="Roboto" w:eastAsia="Roboto" w:hAnsi="Roboto"/>
          <w:color w:val="202124"/>
          <w:highlight w:val="white"/>
          <w:rtl w:val="0"/>
        </w:rPr>
        <w:t xml:space="preserve">hallenging. Please be as specific as possible (e.g. cost, data collection, expertise required).</w:t>
      </w:r>
    </w:p>
    <w:p w:rsidR="00000000" w:rsidDel="00000000" w:rsidP="00000000" w:rsidRDefault="00000000" w:rsidRPr="00000000" w14:paraId="00000037">
      <w:pPr>
        <w:numPr>
          <w:ilvl w:val="1"/>
          <w:numId w:val="4"/>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38">
      <w:pPr>
        <w:numPr>
          <w:ilvl w:val="0"/>
          <w:numId w:val="4"/>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Further Developments: Please indicate any additional tools or resources not currently covered by SBTN that you feel would make it easier to apply the guidance.</w:t>
      </w:r>
    </w:p>
    <w:p w:rsidR="00000000" w:rsidDel="00000000" w:rsidP="00000000" w:rsidRDefault="00000000" w:rsidRPr="00000000" w14:paraId="00000039">
      <w:pPr>
        <w:numPr>
          <w:ilvl w:val="1"/>
          <w:numId w:val="4"/>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3A">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B">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Technical Questions</w:t>
      </w:r>
    </w:p>
    <w:p w:rsidR="00000000" w:rsidDel="00000000" w:rsidP="00000000" w:rsidRDefault="00000000" w:rsidRPr="00000000" w14:paraId="0000003C">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D">
      <w:pPr>
        <w:numPr>
          <w:ilvl w:val="0"/>
          <w:numId w:val="2"/>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Ambition Levels: Would implementing the guidance as a whole result in adequate ambition levels for companies to evaluate and mitigate their environmental pressures?</w:t>
      </w:r>
    </w:p>
    <w:p w:rsidR="00000000" w:rsidDel="00000000" w:rsidP="00000000" w:rsidRDefault="00000000" w:rsidRPr="00000000" w14:paraId="0000003E">
      <w:pPr>
        <w:numPr>
          <w:ilvl w:val="1"/>
          <w:numId w:val="2"/>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3F">
      <w:pPr>
        <w:numPr>
          <w:ilvl w:val="0"/>
          <w:numId w:val="2"/>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Validation Criteria: The validation criteria are meant to safeguard the correct and complete implementation of the method so that the resulting targets reflect the company’s responsibility to address their environmental impacts. What gaps, loopholes or shortcomings do you see in the validation criteria? Examples: -Minimum requirements are indicated with the terms: “shall”,“must”, “required” E.g. Companies must screen for material impacts in 100% of their direct operations. -Optional guidance is indicated using “should”, “recommend”, “may” or “can”  E.g. Companies may screen for material pressures not currently required by SBTN.</w:t>
      </w:r>
    </w:p>
    <w:p w:rsidR="00000000" w:rsidDel="00000000" w:rsidP="00000000" w:rsidRDefault="00000000" w:rsidRPr="00000000" w14:paraId="00000040">
      <w:pPr>
        <w:numPr>
          <w:ilvl w:val="1"/>
          <w:numId w:val="2"/>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41">
      <w:pPr>
        <w:numPr>
          <w:ilvl w:val="0"/>
          <w:numId w:val="2"/>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Inputs from Testers: If you have tested Step 1 and used a flexible method for materiality screening, please provide details on: 1) Which tools and resources you used and why, and 2) How were these tools interpreted in order to decide activities and pressures requiring further screening?</w:t>
      </w:r>
    </w:p>
    <w:p w:rsidR="00000000" w:rsidDel="00000000" w:rsidP="00000000" w:rsidRDefault="00000000" w:rsidRPr="00000000" w14:paraId="00000042">
      <w:pPr>
        <w:numPr>
          <w:ilvl w:val="1"/>
          <w:numId w:val="2"/>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43">
      <w:pPr>
        <w:numPr>
          <w:ilvl w:val="0"/>
          <w:numId w:val="2"/>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Upstream data requirements: We require companies to assess impacts associated with direct suppliers (Tier 1) in the materiality screening and will be providing upstream values for the Sectoral Materiality tool with the V1 release. Are there tool, data, or modeling approaches that you would recommend in addition to SBTN's SMT for upstream analyses? Please provide justification.</w:t>
      </w:r>
    </w:p>
    <w:p w:rsidR="00000000" w:rsidDel="00000000" w:rsidP="00000000" w:rsidRDefault="00000000" w:rsidRPr="00000000" w14:paraId="00000044">
      <w:pPr>
        <w:numPr>
          <w:ilvl w:val="1"/>
          <w:numId w:val="2"/>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45">
      <w:pPr>
        <w:numPr>
          <w:ilvl w:val="0"/>
          <w:numId w:val="2"/>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Business Unit Approach: In Steps 1 and 2 we offer companies the option of using a business unit approach for a time-bound path to full company coverage. What gaps, loopholes or shortcomings do you see in the SBTN guidance for this approach?</w:t>
      </w:r>
    </w:p>
    <w:p w:rsidR="00000000" w:rsidDel="00000000" w:rsidP="00000000" w:rsidRDefault="00000000" w:rsidRPr="00000000" w14:paraId="00000046">
      <w:pPr>
        <w:numPr>
          <w:ilvl w:val="1"/>
          <w:numId w:val="2"/>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47">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Other</w:t>
      </w:r>
    </w:p>
    <w:p w:rsidR="00000000" w:rsidDel="00000000" w:rsidP="00000000" w:rsidRDefault="00000000" w:rsidRPr="00000000" w14:paraId="00000048">
      <w:pPr>
        <w:rPr>
          <w:rFonts w:ascii="Roboto" w:cs="Roboto" w:eastAsia="Roboto" w:hAnsi="Roboto"/>
          <w:b w:val="1"/>
          <w:color w:val="202124"/>
          <w:highlight w:val="white"/>
        </w:rPr>
      </w:pPr>
      <w:r w:rsidDel="00000000" w:rsidR="00000000" w:rsidRPr="00000000">
        <w:rPr>
          <w:rtl w:val="0"/>
        </w:rPr>
      </w:r>
    </w:p>
    <w:p w:rsidR="00000000" w:rsidDel="00000000" w:rsidP="00000000" w:rsidRDefault="00000000" w:rsidRPr="00000000" w14:paraId="00000049">
      <w:pPr>
        <w:numPr>
          <w:ilvl w:val="0"/>
          <w:numId w:val="7"/>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Is there anything else you would like to share with us about Technical Guidance for Step 1: Assess that wasn't covered in earlier questions?</w:t>
      </w:r>
    </w:p>
    <w:p w:rsidR="00000000" w:rsidDel="00000000" w:rsidP="00000000" w:rsidRDefault="00000000" w:rsidRPr="00000000" w14:paraId="0000004A">
      <w:pPr>
        <w:numPr>
          <w:ilvl w:val="1"/>
          <w:numId w:val="7"/>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4B">
      <w:pPr>
        <w:numPr>
          <w:ilvl w:val="0"/>
          <w:numId w:val="7"/>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Is there anything else you would like to share with us about Technical Guidance for Step 2: Prioritize that wasn't covered in earlier questions?</w:t>
      </w:r>
    </w:p>
    <w:p w:rsidR="00000000" w:rsidDel="00000000" w:rsidP="00000000" w:rsidRDefault="00000000" w:rsidRPr="00000000" w14:paraId="0000004C">
      <w:pPr>
        <w:numPr>
          <w:ilvl w:val="1"/>
          <w:numId w:val="7"/>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4D">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E">
      <w:pPr>
        <w:jc w:val="center"/>
        <w:rPr>
          <w:rFonts w:ascii="Roboto" w:cs="Roboto" w:eastAsia="Roboto" w:hAnsi="Roboto"/>
          <w:b w:val="1"/>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Technical Guidance for Step 3: Measure, Set &amp; Disclose - Initial Freshwater SBTs questions </w:t>
      </w:r>
    </w:p>
    <w:p w:rsidR="00000000" w:rsidDel="00000000" w:rsidP="00000000" w:rsidRDefault="00000000" w:rsidRPr="00000000" w14:paraId="0000004F">
      <w:pPr>
        <w:rPr>
          <w:rFonts w:ascii="Roboto" w:cs="Roboto" w:eastAsia="Roboto" w:hAnsi="Roboto"/>
          <w:b w:val="1"/>
          <w:color w:val="202124"/>
          <w:highlight w:val="white"/>
        </w:rPr>
      </w:pPr>
      <w:r w:rsidDel="00000000" w:rsidR="00000000" w:rsidRPr="00000000">
        <w:rPr>
          <w:rtl w:val="0"/>
        </w:rPr>
      </w:r>
    </w:p>
    <w:p w:rsidR="00000000" w:rsidDel="00000000" w:rsidP="00000000" w:rsidRDefault="00000000" w:rsidRPr="00000000" w14:paraId="00000050">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General Questions</w:t>
      </w:r>
    </w:p>
    <w:p w:rsidR="00000000" w:rsidDel="00000000" w:rsidP="00000000" w:rsidRDefault="00000000" w:rsidRPr="00000000" w14:paraId="00000051">
      <w:pPr>
        <w:rPr>
          <w:rFonts w:ascii="Roboto" w:cs="Roboto" w:eastAsia="Roboto" w:hAnsi="Roboto"/>
          <w:b w:val="1"/>
          <w:color w:val="202124"/>
          <w:highlight w:val="white"/>
        </w:rPr>
      </w:pPr>
      <w:r w:rsidDel="00000000" w:rsidR="00000000" w:rsidRPr="00000000">
        <w:rPr>
          <w:rtl w:val="0"/>
        </w:rPr>
      </w:r>
    </w:p>
    <w:p w:rsidR="00000000" w:rsidDel="00000000" w:rsidP="00000000" w:rsidRDefault="00000000" w:rsidRPr="00000000" w14:paraId="00000052">
      <w:pPr>
        <w:numPr>
          <w:ilvl w:val="0"/>
          <w:numId w:val="6"/>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Overall Clarity: The Technical Guidance for Step 3: Measure, Set &amp; Disclose - Initial Freshwater SBTs documents are clear and easy to follow.</w:t>
      </w:r>
    </w:p>
    <w:p w:rsidR="00000000" w:rsidDel="00000000" w:rsidP="00000000" w:rsidRDefault="00000000" w:rsidRPr="00000000" w14:paraId="00000053">
      <w:pPr>
        <w:numPr>
          <w:ilvl w:val="1"/>
          <w:numId w:val="6"/>
        </w:numPr>
        <w:ind w:left="1440" w:hanging="360"/>
        <w:jc w:val="both"/>
        <w:rPr>
          <w:rFonts w:ascii="Roboto" w:cs="Roboto" w:eastAsia="Roboto" w:hAnsi="Roboto"/>
          <w:color w:val="202124"/>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p>
    <w:p w:rsidR="00000000" w:rsidDel="00000000" w:rsidP="00000000" w:rsidRDefault="00000000" w:rsidRPr="00000000" w14:paraId="00000054">
      <w:pPr>
        <w:numPr>
          <w:ilvl w:val="0"/>
          <w:numId w:val="6"/>
        </w:numPr>
        <w:ind w:left="720" w:hanging="360"/>
        <w:jc w:val="both"/>
        <w:rPr>
          <w:rFonts w:ascii="Roboto" w:cs="Roboto" w:eastAsia="Roboto" w:hAnsi="Roboto"/>
          <w:highlight w:val="white"/>
        </w:rPr>
      </w:pPr>
      <w:r w:rsidDel="00000000" w:rsidR="00000000" w:rsidRPr="00000000">
        <w:rPr>
          <w:rFonts w:ascii="Roboto" w:cs="Roboto" w:eastAsia="Roboto" w:hAnsi="Roboto"/>
          <w:color w:val="202124"/>
          <w:highlight w:val="white"/>
          <w:rtl w:val="0"/>
        </w:rPr>
        <w:t xml:space="preserve">Improving Clarity: Please indicate any areas where overall clarity could be improved, being as specific as possible (sections, page numbers, etc).</w:t>
      </w:r>
    </w:p>
    <w:p w:rsidR="00000000" w:rsidDel="00000000" w:rsidP="00000000" w:rsidRDefault="00000000" w:rsidRPr="00000000" w14:paraId="00000055">
      <w:pPr>
        <w:numPr>
          <w:ilvl w:val="0"/>
          <w:numId w:val="6"/>
        </w:numPr>
        <w:shd w:fill="f8f9fa" w:val="clear"/>
        <w:ind w:left="720" w:hanging="360"/>
        <w:jc w:val="both"/>
        <w:rPr>
          <w:rFonts w:ascii="Roboto" w:cs="Roboto" w:eastAsia="Roboto" w:hAnsi="Roboto"/>
          <w:highlight w:val="white"/>
        </w:rPr>
      </w:pPr>
      <w:r w:rsidDel="00000000" w:rsidR="00000000" w:rsidRPr="00000000">
        <w:rPr>
          <w:rFonts w:ascii="Roboto" w:cs="Roboto" w:eastAsia="Roboto" w:hAnsi="Roboto"/>
          <w:color w:val="202124"/>
          <w:highlight w:val="white"/>
          <w:rtl w:val="0"/>
        </w:rPr>
        <w:t xml:space="preserve">Company Feasibility: My company is likely to be able to complete the Technical Guidance for Step 3: Measure, Set &amp; Disclose - Initial Freshwater SBTs</w:t>
      </w:r>
    </w:p>
    <w:p w:rsidR="00000000" w:rsidDel="00000000" w:rsidP="00000000" w:rsidRDefault="00000000" w:rsidRPr="00000000" w14:paraId="00000056">
      <w:pPr>
        <w:numPr>
          <w:ilvl w:val="1"/>
          <w:numId w:val="6"/>
        </w:numPr>
        <w:ind w:left="1440" w:hanging="36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p>
    <w:p w:rsidR="00000000" w:rsidDel="00000000" w:rsidP="00000000" w:rsidRDefault="00000000" w:rsidRPr="00000000" w14:paraId="00000057">
      <w:pPr>
        <w:numPr>
          <w:ilvl w:val="0"/>
          <w:numId w:val="6"/>
        </w:numPr>
        <w:ind w:left="720" w:hanging="36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Mitigating Challenges: Which section(s) of the guidance would you find most challenging to implement, if any?</w:t>
      </w:r>
    </w:p>
    <w:p w:rsidR="00000000" w:rsidDel="00000000" w:rsidP="00000000" w:rsidRDefault="00000000" w:rsidRPr="00000000" w14:paraId="00000058">
      <w:pPr>
        <w:numPr>
          <w:ilvl w:val="1"/>
          <w:numId w:val="6"/>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Minimum data requirements - water quantity (2.1)</w:t>
      </w:r>
    </w:p>
    <w:p w:rsidR="00000000" w:rsidDel="00000000" w:rsidP="00000000" w:rsidRDefault="00000000" w:rsidRPr="00000000" w14:paraId="00000059">
      <w:pPr>
        <w:numPr>
          <w:ilvl w:val="1"/>
          <w:numId w:val="6"/>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Minimum data requirements - water quality (2.2)</w:t>
      </w:r>
    </w:p>
    <w:p w:rsidR="00000000" w:rsidDel="00000000" w:rsidP="00000000" w:rsidRDefault="00000000" w:rsidRPr="00000000" w14:paraId="0000005A">
      <w:pPr>
        <w:numPr>
          <w:ilvl w:val="1"/>
          <w:numId w:val="6"/>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Stakeholder consultation for modelling approach selection (3.1)</w:t>
      </w:r>
    </w:p>
    <w:p w:rsidR="00000000" w:rsidDel="00000000" w:rsidP="00000000" w:rsidRDefault="00000000" w:rsidRPr="00000000" w14:paraId="0000005B">
      <w:pPr>
        <w:numPr>
          <w:ilvl w:val="1"/>
          <w:numId w:val="6"/>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Baseline values on relevant pressures (3.2)</w:t>
      </w:r>
    </w:p>
    <w:p w:rsidR="00000000" w:rsidDel="00000000" w:rsidP="00000000" w:rsidRDefault="00000000" w:rsidRPr="00000000" w14:paraId="0000005C">
      <w:pPr>
        <w:numPr>
          <w:ilvl w:val="1"/>
          <w:numId w:val="6"/>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Setting water quantity targets (3.3)</w:t>
      </w:r>
    </w:p>
    <w:p w:rsidR="00000000" w:rsidDel="00000000" w:rsidP="00000000" w:rsidRDefault="00000000" w:rsidRPr="00000000" w14:paraId="0000005D">
      <w:pPr>
        <w:numPr>
          <w:ilvl w:val="1"/>
          <w:numId w:val="6"/>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Setting water quality targets (3.4)</w:t>
      </w:r>
    </w:p>
    <w:p w:rsidR="00000000" w:rsidDel="00000000" w:rsidP="00000000" w:rsidRDefault="00000000" w:rsidRPr="00000000" w14:paraId="0000005E">
      <w:pPr>
        <w:numPr>
          <w:ilvl w:val="0"/>
          <w:numId w:val="6"/>
        </w:numPr>
        <w:ind w:left="720" w:hanging="360"/>
        <w:rPr>
          <w:rFonts w:ascii="Roboto" w:cs="Roboto" w:eastAsia="Roboto" w:hAnsi="Roboto"/>
          <w:highlight w:val="white"/>
        </w:rPr>
      </w:pPr>
      <w:r w:rsidDel="00000000" w:rsidR="00000000" w:rsidRPr="00000000">
        <w:rPr>
          <w:rFonts w:ascii="Roboto" w:cs="Roboto" w:eastAsia="Roboto" w:hAnsi="Roboto"/>
          <w:color w:val="202124"/>
          <w:highlight w:val="white"/>
          <w:rtl w:val="0"/>
        </w:rPr>
        <w:t xml:space="preserve">Please share why you would find the above section(s) challenging. Please be as specific as possible (e.g. cost, data collection, expertise required).</w:t>
      </w:r>
    </w:p>
    <w:p w:rsidR="00000000" w:rsidDel="00000000" w:rsidP="00000000" w:rsidRDefault="00000000" w:rsidRPr="00000000" w14:paraId="0000005F">
      <w:pPr>
        <w:numPr>
          <w:ilvl w:val="1"/>
          <w:numId w:val="6"/>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60">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61">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Technical Questions</w:t>
      </w:r>
    </w:p>
    <w:p w:rsidR="00000000" w:rsidDel="00000000" w:rsidP="00000000" w:rsidRDefault="00000000" w:rsidRPr="00000000" w14:paraId="00000062">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63">
      <w:pPr>
        <w:numPr>
          <w:ilvl w:val="0"/>
          <w:numId w:val="9"/>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Ambition Levels: Would implementing the guidance as a whole result in adequate ambition levels for company contributions on water quantity and quality (nutrients)? </w:t>
      </w:r>
    </w:p>
    <w:p w:rsidR="00000000" w:rsidDel="00000000" w:rsidP="00000000" w:rsidRDefault="00000000" w:rsidRPr="00000000" w14:paraId="00000064">
      <w:pPr>
        <w:numPr>
          <w:ilvl w:val="1"/>
          <w:numId w:val="9"/>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65">
      <w:pPr>
        <w:numPr>
          <w:ilvl w:val="0"/>
          <w:numId w:val="9"/>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Validation Criteria: The validation criteria are meant to safeguard the correct and complete implementation of the method so that the resulting targets reflect the company’s responsibility to address water quantity and quality challenges. What gaps, loopholes or shortcomings do you see in the validation criteria?</w:t>
      </w:r>
    </w:p>
    <w:p w:rsidR="00000000" w:rsidDel="00000000" w:rsidP="00000000" w:rsidRDefault="00000000" w:rsidRPr="00000000" w14:paraId="00000066">
      <w:pPr>
        <w:numPr>
          <w:ilvl w:val="1"/>
          <w:numId w:val="9"/>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67">
      <w:pPr>
        <w:numPr>
          <w:ilvl w:val="0"/>
          <w:numId w:val="9"/>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Water Quality Pressure calculation: Besides the Grey Water Footprint database, can you recommend other publicly-available datasets with estimates for non-point sources of nutrient pollution (Nitrogen and Phosphorus)? Please explain why you are recommending this dataset. Note that these would be used to estimate baselines for nutrient loading pressure (section 3.2.3) in the absence of primary data or locally-developed models.</w:t>
      </w:r>
    </w:p>
    <w:p w:rsidR="00000000" w:rsidDel="00000000" w:rsidP="00000000" w:rsidRDefault="00000000" w:rsidRPr="00000000" w14:paraId="00000068">
      <w:pPr>
        <w:numPr>
          <w:ilvl w:val="1"/>
          <w:numId w:val="9"/>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69">
      <w:pPr>
        <w:numPr>
          <w:ilvl w:val="0"/>
          <w:numId w:val="9"/>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Global Water Quantity Models: If locally developed models are not available for determining the extent to which current withdrawals must be reduced, the guidance currently allow use of the results from one of two global models. Are there other global models for water quantity that should be considered in addition to or instead of the two proposed options? Please justify (or explain) your recommendation. Note: The two options of model results will be available from 1) Water Footprint Network, which is developing a global database of model results based upon the work of Hogeboom et al 2020; and 2) World Resources Institute, which is updating the Aqueduct Water Risk Atlas to include an indicator for baseline water stress that incorporates consideration of environmental flow requirements. See Section 3.2.2 of the guidance for more detailed description of the two options.</w:t>
      </w:r>
    </w:p>
    <w:p w:rsidR="00000000" w:rsidDel="00000000" w:rsidP="00000000" w:rsidRDefault="00000000" w:rsidRPr="00000000" w14:paraId="0000006A">
      <w:pPr>
        <w:numPr>
          <w:ilvl w:val="1"/>
          <w:numId w:val="9"/>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6B">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6C">
      <w:pPr>
        <w:rPr>
          <w:rFonts w:ascii="Roboto" w:cs="Roboto" w:eastAsia="Roboto" w:hAnsi="Roboto"/>
          <w:b w:val="1"/>
          <w:color w:val="202124"/>
          <w:highlight w:val="white"/>
        </w:rPr>
      </w:pPr>
      <w:r w:rsidDel="00000000" w:rsidR="00000000" w:rsidRPr="00000000">
        <w:rPr>
          <w:rFonts w:ascii="Roboto" w:cs="Roboto" w:eastAsia="Roboto" w:hAnsi="Roboto"/>
          <w:b w:val="1"/>
          <w:color w:val="202124"/>
          <w:highlight w:val="white"/>
          <w:rtl w:val="0"/>
        </w:rPr>
        <w:t xml:space="preserve">Other</w:t>
      </w:r>
    </w:p>
    <w:p w:rsidR="00000000" w:rsidDel="00000000" w:rsidP="00000000" w:rsidRDefault="00000000" w:rsidRPr="00000000" w14:paraId="0000006D">
      <w:pPr>
        <w:rPr>
          <w:rFonts w:ascii="Roboto" w:cs="Roboto" w:eastAsia="Roboto" w:hAnsi="Roboto"/>
          <w:b w:val="1"/>
          <w:color w:val="202124"/>
          <w:highlight w:val="white"/>
        </w:rPr>
      </w:pPr>
      <w:r w:rsidDel="00000000" w:rsidR="00000000" w:rsidRPr="00000000">
        <w:rPr>
          <w:rtl w:val="0"/>
        </w:rPr>
      </w:r>
    </w:p>
    <w:p w:rsidR="00000000" w:rsidDel="00000000" w:rsidP="00000000" w:rsidRDefault="00000000" w:rsidRPr="00000000" w14:paraId="0000006E">
      <w:pPr>
        <w:numPr>
          <w:ilvl w:val="0"/>
          <w:numId w:val="5"/>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Is there anything else you would like to share with us about Technical Guidance for Step 3: Measure, Set &amp; Disclose - Initial Freshwater SBTs that wasn't covered in earlier questions?</w:t>
      </w:r>
    </w:p>
    <w:p w:rsidR="00000000" w:rsidDel="00000000" w:rsidP="00000000" w:rsidRDefault="00000000" w:rsidRPr="00000000" w14:paraId="0000006F">
      <w:pPr>
        <w:numPr>
          <w:ilvl w:val="1"/>
          <w:numId w:val="5"/>
        </w:numPr>
        <w:ind w:left="144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Long-answer text</w:t>
      </w:r>
    </w:p>
    <w:p w:rsidR="00000000" w:rsidDel="00000000" w:rsidP="00000000" w:rsidRDefault="00000000" w:rsidRPr="00000000" w14:paraId="00000070">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71">
      <w:pPr>
        <w:jc w:val="center"/>
        <w:rPr>
          <w:rFonts w:ascii="Roboto" w:cs="Roboto" w:eastAsia="Roboto" w:hAnsi="Roboto"/>
          <w:b w:val="1"/>
          <w:color w:val="202124"/>
          <w:sz w:val="24"/>
          <w:szCs w:val="24"/>
          <w:highlight w:val="white"/>
        </w:rPr>
      </w:pPr>
      <w:r w:rsidDel="00000000" w:rsidR="00000000" w:rsidRPr="00000000">
        <w:rPr>
          <w:rFonts w:ascii="Roboto" w:cs="Roboto" w:eastAsia="Roboto" w:hAnsi="Roboto"/>
          <w:b w:val="1"/>
          <w:color w:val="202124"/>
          <w:sz w:val="24"/>
          <w:szCs w:val="24"/>
          <w:highlight w:val="white"/>
          <w:rtl w:val="0"/>
        </w:rPr>
        <w:t xml:space="preserve">Corporate Readiness Questions</w:t>
      </w:r>
    </w:p>
    <w:p w:rsidR="00000000" w:rsidDel="00000000" w:rsidP="00000000" w:rsidRDefault="00000000" w:rsidRPr="00000000" w14:paraId="00000072">
      <w:pPr>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73">
      <w:pPr>
        <w:numPr>
          <w:ilvl w:val="0"/>
          <w:numId w:val="3"/>
        </w:numPr>
        <w:ind w:left="720" w:hanging="360"/>
        <w:jc w:val="both"/>
        <w:rPr>
          <w:rFonts w:ascii="Roboto" w:cs="Roboto" w:eastAsia="Roboto" w:hAnsi="Roboto"/>
          <w:highlight w:val="white"/>
        </w:rPr>
      </w:pPr>
      <w:r w:rsidDel="00000000" w:rsidR="00000000" w:rsidRPr="00000000">
        <w:rPr>
          <w:rFonts w:ascii="Roboto" w:cs="Roboto" w:eastAsia="Roboto" w:hAnsi="Roboto"/>
          <w:color w:val="202124"/>
          <w:highlight w:val="white"/>
          <w:rtl w:val="0"/>
        </w:rPr>
        <w:t xml:space="preserve">My company is interested in setting targets using SBTN’s first release, science-based targets for nature v.1, to be published in Q1 of 2023</w:t>
      </w:r>
    </w:p>
    <w:p w:rsidR="00000000" w:rsidDel="00000000" w:rsidP="00000000" w:rsidRDefault="00000000" w:rsidRPr="00000000" w14:paraId="00000074">
      <w:pPr>
        <w:numPr>
          <w:ilvl w:val="1"/>
          <w:numId w:val="3"/>
        </w:numPr>
        <w:ind w:left="1440" w:hanging="360"/>
        <w:jc w:val="both"/>
        <w:rPr>
          <w:rFonts w:ascii="Roboto" w:cs="Roboto" w:eastAsia="Roboto" w:hAnsi="Roboto"/>
          <w:color w:val="202124"/>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r w:rsidDel="00000000" w:rsidR="00000000" w:rsidRPr="00000000">
        <w:rPr>
          <w:rtl w:val="0"/>
        </w:rPr>
      </w:r>
    </w:p>
    <w:p w:rsidR="00000000" w:rsidDel="00000000" w:rsidP="00000000" w:rsidRDefault="00000000" w:rsidRPr="00000000" w14:paraId="00000075">
      <w:pPr>
        <w:numPr>
          <w:ilvl w:val="0"/>
          <w:numId w:val="3"/>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Which technical guidance document(s) have you reviewed?</w:t>
      </w:r>
    </w:p>
    <w:p w:rsidR="00000000" w:rsidDel="00000000" w:rsidP="00000000" w:rsidRDefault="00000000" w:rsidRPr="00000000" w14:paraId="00000076">
      <w:pPr>
        <w:numPr>
          <w:ilvl w:val="1"/>
          <w:numId w:val="3"/>
        </w:numPr>
        <w:ind w:left="1440" w:hanging="360"/>
        <w:rPr>
          <w:rFonts w:ascii="Roboto" w:cs="Roboto" w:eastAsia="Roboto" w:hAnsi="Roboto"/>
          <w:color w:val="202124"/>
          <w:highlight w:val="white"/>
          <w:u w:val="none"/>
        </w:rPr>
      </w:pPr>
      <w:r w:rsidDel="00000000" w:rsidR="00000000" w:rsidRPr="00000000">
        <w:rPr>
          <w:rFonts w:ascii="Roboto" w:cs="Roboto" w:eastAsia="Roboto" w:hAnsi="Roboto"/>
          <w:color w:val="202124"/>
          <w:highlight w:val="white"/>
          <w:rtl w:val="0"/>
        </w:rPr>
        <w:t xml:space="preserve">Technical Guidance for Step 1 (Assess) and Step 2 (Prioritize)</w:t>
      </w:r>
    </w:p>
    <w:p w:rsidR="00000000" w:rsidDel="00000000" w:rsidP="00000000" w:rsidRDefault="00000000" w:rsidRPr="00000000" w14:paraId="00000077">
      <w:pPr>
        <w:numPr>
          <w:ilvl w:val="1"/>
          <w:numId w:val="3"/>
        </w:numPr>
        <w:ind w:left="1440" w:hanging="360"/>
        <w:rPr>
          <w:rFonts w:ascii="Roboto" w:cs="Roboto" w:eastAsia="Roboto" w:hAnsi="Roboto"/>
          <w:color w:val="202124"/>
          <w:highlight w:val="white"/>
          <w:u w:val="none"/>
        </w:rPr>
      </w:pPr>
      <w:r w:rsidDel="00000000" w:rsidR="00000000" w:rsidRPr="00000000">
        <w:rPr>
          <w:rFonts w:ascii="Roboto" w:cs="Roboto" w:eastAsia="Roboto" w:hAnsi="Roboto"/>
          <w:color w:val="202124"/>
          <w:highlight w:val="white"/>
          <w:rtl w:val="0"/>
        </w:rPr>
        <w:t xml:space="preserve">Technical Guidance for Step 3 (Measure, Set &amp; Disclose) - Initial Freshwater SBTs</w:t>
      </w:r>
    </w:p>
    <w:p w:rsidR="00000000" w:rsidDel="00000000" w:rsidP="00000000" w:rsidRDefault="00000000" w:rsidRPr="00000000" w14:paraId="00000078">
      <w:pPr>
        <w:numPr>
          <w:ilvl w:val="0"/>
          <w:numId w:val="3"/>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My company has the internal subject matter expertise to undertake and complete SBTN Steps 1 and 2.</w:t>
      </w:r>
    </w:p>
    <w:p w:rsidR="00000000" w:rsidDel="00000000" w:rsidP="00000000" w:rsidRDefault="00000000" w:rsidRPr="00000000" w14:paraId="00000079">
      <w:pPr>
        <w:numPr>
          <w:ilvl w:val="1"/>
          <w:numId w:val="3"/>
        </w:numPr>
        <w:ind w:left="1440" w:hanging="360"/>
        <w:jc w:val="both"/>
        <w:rPr>
          <w:rFonts w:ascii="Roboto" w:cs="Roboto" w:eastAsia="Roboto" w:hAnsi="Roboto"/>
          <w:color w:val="202124"/>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p>
    <w:p w:rsidR="00000000" w:rsidDel="00000000" w:rsidP="00000000" w:rsidRDefault="00000000" w:rsidRPr="00000000" w14:paraId="0000007A">
      <w:pPr>
        <w:numPr>
          <w:ilvl w:val="0"/>
          <w:numId w:val="3"/>
        </w:numPr>
        <w:ind w:left="720" w:hanging="36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My company has the internal subject matter expertise to undertake and complete SBTN Step 3 (Freshwater).</w:t>
      </w:r>
    </w:p>
    <w:p w:rsidR="00000000" w:rsidDel="00000000" w:rsidP="00000000" w:rsidRDefault="00000000" w:rsidRPr="00000000" w14:paraId="0000007B">
      <w:pPr>
        <w:numPr>
          <w:ilvl w:val="1"/>
          <w:numId w:val="3"/>
        </w:numPr>
        <w:ind w:left="1440" w:hanging="360"/>
        <w:jc w:val="both"/>
        <w:rPr>
          <w:rFonts w:ascii="Roboto" w:cs="Roboto" w:eastAsia="Roboto" w:hAnsi="Roboto"/>
          <w:color w:val="202124"/>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p>
    <w:p w:rsidR="00000000" w:rsidDel="00000000" w:rsidP="00000000" w:rsidRDefault="00000000" w:rsidRPr="00000000" w14:paraId="0000007C">
      <w:pPr>
        <w:numPr>
          <w:ilvl w:val="0"/>
          <w:numId w:val="3"/>
        </w:numPr>
        <w:ind w:left="720" w:hanging="360"/>
        <w:jc w:val="both"/>
        <w:rPr>
          <w:rFonts w:ascii="Roboto" w:cs="Roboto" w:eastAsia="Roboto" w:hAnsi="Roboto"/>
          <w:highlight w:val="white"/>
        </w:rPr>
      </w:pPr>
      <w:r w:rsidDel="00000000" w:rsidR="00000000" w:rsidRPr="00000000">
        <w:rPr>
          <w:rFonts w:ascii="Roboto" w:cs="Roboto" w:eastAsia="Roboto" w:hAnsi="Roboto"/>
          <w:color w:val="202124"/>
          <w:highlight w:val="white"/>
          <w:rtl w:val="0"/>
        </w:rPr>
        <w:t xml:space="preserve">My company has earmarked resources (funding, people) to complete assessments of nature impacts.</w:t>
      </w:r>
    </w:p>
    <w:p w:rsidR="00000000" w:rsidDel="00000000" w:rsidP="00000000" w:rsidRDefault="00000000" w:rsidRPr="00000000" w14:paraId="0000007D">
      <w:pPr>
        <w:numPr>
          <w:ilvl w:val="1"/>
          <w:numId w:val="3"/>
        </w:numPr>
        <w:ind w:left="1440" w:hanging="360"/>
        <w:jc w:val="both"/>
        <w:rPr>
          <w:rFonts w:ascii="Roboto" w:cs="Roboto" w:eastAsia="Roboto" w:hAnsi="Roboto"/>
          <w:color w:val="202124"/>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p>
    <w:p w:rsidR="00000000" w:rsidDel="00000000" w:rsidP="00000000" w:rsidRDefault="00000000" w:rsidRPr="00000000" w14:paraId="0000007E">
      <w:pPr>
        <w:numPr>
          <w:ilvl w:val="0"/>
          <w:numId w:val="3"/>
        </w:numPr>
        <w:ind w:left="720" w:hanging="360"/>
        <w:jc w:val="both"/>
        <w:rPr>
          <w:rFonts w:ascii="Roboto" w:cs="Roboto" w:eastAsia="Roboto" w:hAnsi="Roboto"/>
          <w:highlight w:val="white"/>
        </w:rPr>
      </w:pPr>
      <w:r w:rsidDel="00000000" w:rsidR="00000000" w:rsidRPr="00000000">
        <w:rPr>
          <w:rFonts w:ascii="Roboto" w:cs="Roboto" w:eastAsia="Roboto" w:hAnsi="Roboto"/>
          <w:color w:val="202124"/>
          <w:highlight w:val="white"/>
          <w:rtl w:val="0"/>
        </w:rPr>
        <w:t xml:space="preserve">My company has undertaken preliminary exercises to collect relevant data for nature assessments.</w:t>
      </w:r>
    </w:p>
    <w:p w:rsidR="00000000" w:rsidDel="00000000" w:rsidP="00000000" w:rsidRDefault="00000000" w:rsidRPr="00000000" w14:paraId="0000007F">
      <w:pPr>
        <w:numPr>
          <w:ilvl w:val="1"/>
          <w:numId w:val="3"/>
        </w:numPr>
        <w:ind w:left="1440" w:hanging="360"/>
        <w:jc w:val="both"/>
        <w:rPr>
          <w:rFonts w:ascii="Roboto" w:cs="Roboto" w:eastAsia="Roboto" w:hAnsi="Roboto"/>
          <w:color w:val="202124"/>
          <w:highlight w:val="white"/>
        </w:rPr>
      </w:pPr>
      <w:r w:rsidDel="00000000" w:rsidR="00000000" w:rsidRPr="00000000">
        <w:rPr>
          <w:rFonts w:ascii="Roboto" w:cs="Roboto" w:eastAsia="Roboto" w:hAnsi="Roboto"/>
          <w:highlight w:val="white"/>
          <w:rtl w:val="0"/>
        </w:rPr>
        <w:t xml:space="preserve">Answer options: Strongly Agree, Agree, Neither Agree nor disagree, Disagree, Strongly Disagree </w:t>
      </w:r>
    </w:p>
    <w:p w:rsidR="00000000" w:rsidDel="00000000" w:rsidP="00000000" w:rsidRDefault="00000000" w:rsidRPr="00000000" w14:paraId="00000080">
      <w:pPr>
        <w:ind w:left="72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forms/u/2/d/1FCCSDA_515FXpPQfP0H4l5CPOHBxJesbyQ0_fn77RvQ/edit?usp=drive_web" TargetMode="External"/><Relationship Id="rId9" Type="http://schemas.openxmlformats.org/officeDocument/2006/relationships/hyperlink" Target="https://sciencebasedtargetsnetwork.org/wp-content/uploads/2022/09/Technical-Guidance-for-Step-3-Measure-Set-Disclose-for-Freshwater.pdf" TargetMode="External"/><Relationship Id="rId5" Type="http://schemas.openxmlformats.org/officeDocument/2006/relationships/styles" Target="styles.xml"/><Relationship Id="rId6" Type="http://schemas.openxmlformats.org/officeDocument/2006/relationships/hyperlink" Target="https://forms.gle/HG94RjzVfUZNGaW76" TargetMode="External"/><Relationship Id="rId7" Type="http://schemas.openxmlformats.org/officeDocument/2006/relationships/hyperlink" Target="https://sciencebasedtargetsnetwork.org/resources/sbtn-public-consultation-2022/" TargetMode="External"/><Relationship Id="rId8" Type="http://schemas.openxmlformats.org/officeDocument/2006/relationships/hyperlink" Target="https://sciencebasedtargetsnetwork.org/wp-content/uploads/2022/09/Technical-Guidance-for-Step-1-Assess-and-Step-2-Prioritiz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